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6B100" w14:textId="2B8D872A" w:rsidR="009F0E0B" w:rsidRDefault="00E40011" w:rsidP="0055143D">
      <w:pPr>
        <w:pStyle w:val="NoSpacing"/>
        <w:tabs>
          <w:tab w:val="left" w:pos="450"/>
          <w:tab w:val="left" w:pos="810"/>
          <w:tab w:val="left" w:pos="1170"/>
          <w:tab w:val="left" w:pos="1530"/>
        </w:tabs>
        <w:jc w:val="center"/>
      </w:pPr>
      <w:r>
        <w:rPr>
          <w:b/>
          <w:sz w:val="28"/>
          <w:szCs w:val="28"/>
        </w:rPr>
        <w:t>Two Rivers</w:t>
      </w:r>
      <w:r w:rsidR="00266858">
        <w:rPr>
          <w:b/>
          <w:sz w:val="28"/>
          <w:szCs w:val="28"/>
        </w:rPr>
        <w:t xml:space="preserve"> Dollars for Scholars</w:t>
      </w:r>
    </w:p>
    <w:p w14:paraId="7F712124" w14:textId="1AD32724" w:rsidR="004D5014" w:rsidRDefault="0042241C" w:rsidP="004714CA">
      <w:pPr>
        <w:pStyle w:val="NoSpacing"/>
        <w:tabs>
          <w:tab w:val="left" w:pos="450"/>
          <w:tab w:val="left" w:pos="810"/>
          <w:tab w:val="left" w:pos="1170"/>
          <w:tab w:val="left" w:pos="1530"/>
        </w:tabs>
        <w:jc w:val="center"/>
        <w:rPr>
          <w:b/>
          <w:sz w:val="28"/>
          <w:szCs w:val="28"/>
        </w:rPr>
      </w:pPr>
      <w:r>
        <w:rPr>
          <w:b/>
          <w:sz w:val="28"/>
          <w:szCs w:val="28"/>
        </w:rPr>
        <w:t>Guidelines for Booster Clubs</w:t>
      </w:r>
      <w:r w:rsidR="00B015C9">
        <w:rPr>
          <w:b/>
          <w:sz w:val="28"/>
          <w:szCs w:val="28"/>
        </w:rPr>
        <w:t xml:space="preserve"> and</w:t>
      </w:r>
    </w:p>
    <w:p w14:paraId="65E4EFDF" w14:textId="79F672BC" w:rsidR="00B015C9" w:rsidRPr="004D5014" w:rsidRDefault="00B015C9" w:rsidP="004714CA">
      <w:pPr>
        <w:pStyle w:val="NoSpacing"/>
        <w:tabs>
          <w:tab w:val="left" w:pos="450"/>
          <w:tab w:val="left" w:pos="810"/>
          <w:tab w:val="left" w:pos="1170"/>
          <w:tab w:val="left" w:pos="1530"/>
        </w:tabs>
        <w:jc w:val="center"/>
        <w:rPr>
          <w:b/>
          <w:sz w:val="28"/>
          <w:szCs w:val="28"/>
        </w:rPr>
      </w:pPr>
      <w:r>
        <w:rPr>
          <w:b/>
          <w:sz w:val="28"/>
          <w:szCs w:val="28"/>
        </w:rPr>
        <w:t>Supporting Organizations</w:t>
      </w:r>
    </w:p>
    <w:p w14:paraId="591B34AD" w14:textId="77777777" w:rsidR="00B015C9" w:rsidRDefault="00B015C9" w:rsidP="00B015C9">
      <w:pPr>
        <w:pStyle w:val="NoSpacing"/>
        <w:tabs>
          <w:tab w:val="left" w:pos="450"/>
          <w:tab w:val="left" w:pos="810"/>
          <w:tab w:val="left" w:pos="1170"/>
          <w:tab w:val="left" w:pos="1530"/>
        </w:tabs>
        <w:jc w:val="both"/>
      </w:pPr>
    </w:p>
    <w:p w14:paraId="03C0B33C" w14:textId="77777777" w:rsidR="00B015C9" w:rsidRDefault="00B015C9" w:rsidP="00B015C9">
      <w:pPr>
        <w:pStyle w:val="NoSpacing"/>
        <w:tabs>
          <w:tab w:val="left" w:pos="450"/>
          <w:tab w:val="left" w:pos="810"/>
          <w:tab w:val="left" w:pos="1170"/>
          <w:tab w:val="left" w:pos="1530"/>
        </w:tabs>
        <w:ind w:left="450" w:hanging="450"/>
        <w:jc w:val="both"/>
      </w:pPr>
    </w:p>
    <w:p w14:paraId="338D2D0A" w14:textId="37E03818" w:rsidR="00B015C9" w:rsidRDefault="00912AE5" w:rsidP="00250193">
      <w:pPr>
        <w:pStyle w:val="NoSpacing"/>
        <w:tabs>
          <w:tab w:val="left" w:pos="450"/>
          <w:tab w:val="left" w:pos="810"/>
          <w:tab w:val="left" w:pos="1170"/>
          <w:tab w:val="left" w:pos="1530"/>
        </w:tabs>
        <w:jc w:val="both"/>
      </w:pPr>
      <w:r>
        <w:t xml:space="preserve">Currently it is the policy </w:t>
      </w:r>
      <w:r w:rsidR="00B015C9">
        <w:t xml:space="preserve">that </w:t>
      </w:r>
      <w:r w:rsidR="00E40011">
        <w:rPr>
          <w:b/>
        </w:rPr>
        <w:t>Two Rivers</w:t>
      </w:r>
      <w:r w:rsidR="00B015C9">
        <w:rPr>
          <w:b/>
        </w:rPr>
        <w:t xml:space="preserve"> Dollars for Scholars</w:t>
      </w:r>
      <w:r w:rsidR="00B015C9">
        <w:t>’ min</w:t>
      </w:r>
      <w:r w:rsidR="00250193">
        <w:t xml:space="preserve">imum award for a single student </w:t>
      </w:r>
      <w:r w:rsidR="00B015C9">
        <w:t>scholarship will be $</w:t>
      </w:r>
      <w:r w:rsidR="00E40011">
        <w:rPr>
          <w:b/>
        </w:rPr>
        <w:t>75</w:t>
      </w:r>
      <w:r w:rsidR="000F6F2A">
        <w:rPr>
          <w:b/>
        </w:rPr>
        <w:t>0</w:t>
      </w:r>
      <w:r w:rsidR="00B015C9">
        <w:t xml:space="preserve"> and a maximum of $</w:t>
      </w:r>
      <w:r w:rsidR="00C02F49">
        <w:rPr>
          <w:b/>
        </w:rPr>
        <w:t>5,000</w:t>
      </w:r>
      <w:r w:rsidR="00B015C9">
        <w:t xml:space="preserve">. </w:t>
      </w:r>
      <w:r w:rsidR="002628E3">
        <w:t xml:space="preserve">  The chapter will remain open to larger size awards upon request of the donor.</w:t>
      </w:r>
    </w:p>
    <w:p w14:paraId="5499204D" w14:textId="77777777" w:rsidR="00005399" w:rsidRDefault="00005399" w:rsidP="002628E3">
      <w:pPr>
        <w:pStyle w:val="NoSpacing"/>
        <w:tabs>
          <w:tab w:val="left" w:pos="450"/>
          <w:tab w:val="left" w:pos="810"/>
          <w:tab w:val="left" w:pos="1170"/>
          <w:tab w:val="left" w:pos="1530"/>
        </w:tabs>
        <w:ind w:left="450" w:hanging="450"/>
        <w:jc w:val="both"/>
      </w:pPr>
    </w:p>
    <w:p w14:paraId="4542C505" w14:textId="3E7A04C4" w:rsidR="00B015C9" w:rsidRPr="00721F5B" w:rsidRDefault="00005399" w:rsidP="00721F5B">
      <w:pPr>
        <w:rPr>
          <w:rFonts w:asciiTheme="majorHAnsi" w:eastAsia="Times New Roman" w:hAnsiTheme="majorHAnsi"/>
        </w:rPr>
      </w:pPr>
      <w:r w:rsidRPr="00592022">
        <w:t xml:space="preserve">All award selections are </w:t>
      </w:r>
      <w:r w:rsidR="00721F5B">
        <w:t xml:space="preserve">anonymous and </w:t>
      </w:r>
      <w:r w:rsidRPr="00592022">
        <w:t>based exclusiv</w:t>
      </w:r>
      <w:r w:rsidR="00C02F49" w:rsidRPr="00592022">
        <w:t>ely on a ranked combination of application score</w:t>
      </w:r>
      <w:r w:rsidRPr="00592022">
        <w:t xml:space="preserve"> and merit.  </w:t>
      </w:r>
      <w:r w:rsidR="00721F5B" w:rsidRPr="00721F5B">
        <w:rPr>
          <w:rFonts w:asciiTheme="majorHAnsi" w:eastAsia="Times New Roman" w:hAnsiTheme="majorHAnsi" w:cs="Arial"/>
          <w:color w:val="222222"/>
          <w:shd w:val="clear" w:color="auto" w:fill="FFFFFF"/>
        </w:rPr>
        <w:t>The positions of leadership and awards that the students list on their applications are taken into account in awarding the scholarships, but depending on the other scholarships that students qualify for, they may be awarded another scholarship and the Booster Club scholarships would then move down the list to those other participants that don't qualify for larger or more specific scholarships.</w:t>
      </w:r>
      <w:r w:rsidR="00721F5B">
        <w:rPr>
          <w:rFonts w:asciiTheme="majorHAnsi" w:eastAsia="Times New Roman" w:hAnsiTheme="majorHAnsi" w:cs="Arial"/>
          <w:color w:val="222222"/>
          <w:shd w:val="clear" w:color="auto" w:fill="FFFFFF"/>
        </w:rPr>
        <w:t xml:space="preserve">  </w:t>
      </w:r>
      <w:r w:rsidR="00C02F49" w:rsidRPr="00592022">
        <w:t>All</w:t>
      </w:r>
      <w:r w:rsidRPr="00592022">
        <w:t xml:space="preserve"> applications </w:t>
      </w:r>
      <w:r w:rsidR="00C02F49" w:rsidRPr="00592022">
        <w:t xml:space="preserve">are scored </w:t>
      </w:r>
      <w:r w:rsidRPr="00592022">
        <w:t>using the below point system outlined by Scholarship America</w:t>
      </w:r>
      <w:r w:rsidR="00592022" w:rsidRPr="00592022">
        <w:t xml:space="preserve">’s Dollars for Scholars office.  </w:t>
      </w:r>
      <w:r w:rsidRPr="00592022">
        <w:t xml:space="preserve">All awards will be determined on </w:t>
      </w:r>
      <w:r w:rsidR="00C02F49" w:rsidRPr="00592022">
        <w:t>a</w:t>
      </w:r>
      <w:r w:rsidRPr="00592022">
        <w:t xml:space="preserve"> non-discriminatory basis.</w:t>
      </w:r>
    </w:p>
    <w:p w14:paraId="41741A27" w14:textId="77777777" w:rsidR="00005399" w:rsidRPr="00E64CC1" w:rsidRDefault="00005399" w:rsidP="00B015C9">
      <w:pPr>
        <w:pStyle w:val="NoSpacing"/>
        <w:tabs>
          <w:tab w:val="left" w:pos="450"/>
          <w:tab w:val="left" w:pos="810"/>
          <w:tab w:val="left" w:pos="1170"/>
          <w:tab w:val="left" w:pos="1530"/>
        </w:tabs>
        <w:ind w:left="450" w:hanging="450"/>
        <w:jc w:val="both"/>
        <w:rPr>
          <w:highlight w:val="yellow"/>
        </w:rPr>
      </w:pPr>
    </w:p>
    <w:p w14:paraId="626BC755" w14:textId="43CDD5ED" w:rsidR="008B0E35" w:rsidRPr="008E31D7" w:rsidRDefault="008B0E35" w:rsidP="008B0E35">
      <w:pPr>
        <w:pStyle w:val="NoSpacing"/>
        <w:tabs>
          <w:tab w:val="left" w:pos="450"/>
          <w:tab w:val="left" w:pos="810"/>
          <w:tab w:val="left" w:pos="1170"/>
          <w:tab w:val="left" w:pos="1530"/>
        </w:tabs>
        <w:ind w:left="1980" w:hanging="450"/>
        <w:jc w:val="both"/>
      </w:pPr>
      <w:r w:rsidRPr="008E31D7">
        <w:rPr>
          <w:b/>
          <w:bCs/>
        </w:rPr>
        <w:t>Work Experience</w:t>
      </w:r>
      <w:r w:rsidRPr="008E31D7">
        <w:rPr>
          <w:b/>
          <w:bCs/>
        </w:rPr>
        <w:tab/>
      </w:r>
      <w:r w:rsidRPr="008E31D7">
        <w:rPr>
          <w:b/>
          <w:bCs/>
        </w:rPr>
        <w:tab/>
      </w:r>
      <w:r w:rsidRPr="008E31D7">
        <w:rPr>
          <w:b/>
          <w:bCs/>
        </w:rPr>
        <w:tab/>
      </w:r>
      <w:r w:rsidR="008E31D7" w:rsidRPr="008E31D7">
        <w:rPr>
          <w:b/>
          <w:bCs/>
        </w:rPr>
        <w:t>15%</w:t>
      </w:r>
    </w:p>
    <w:p w14:paraId="5BCAEB62" w14:textId="4493AFB5" w:rsidR="008B0E35" w:rsidRPr="008E31D7" w:rsidRDefault="008B0E35" w:rsidP="008B0E35">
      <w:pPr>
        <w:pStyle w:val="NoSpacing"/>
        <w:tabs>
          <w:tab w:val="left" w:pos="450"/>
          <w:tab w:val="left" w:pos="810"/>
          <w:tab w:val="left" w:pos="1170"/>
          <w:tab w:val="left" w:pos="1530"/>
        </w:tabs>
        <w:ind w:left="1980" w:hanging="450"/>
        <w:jc w:val="both"/>
      </w:pPr>
      <w:r w:rsidRPr="008E31D7">
        <w:rPr>
          <w:b/>
          <w:bCs/>
        </w:rPr>
        <w:t>Activities</w:t>
      </w:r>
      <w:r w:rsidRPr="008E31D7">
        <w:rPr>
          <w:b/>
          <w:bCs/>
        </w:rPr>
        <w:tab/>
      </w:r>
      <w:r w:rsidRPr="008E31D7">
        <w:rPr>
          <w:b/>
          <w:bCs/>
        </w:rPr>
        <w:tab/>
      </w:r>
      <w:r w:rsidRPr="008E31D7">
        <w:rPr>
          <w:b/>
          <w:bCs/>
        </w:rPr>
        <w:tab/>
      </w:r>
      <w:r w:rsidRPr="008E31D7">
        <w:rPr>
          <w:b/>
          <w:bCs/>
        </w:rPr>
        <w:tab/>
      </w:r>
      <w:r w:rsidR="008E31D7" w:rsidRPr="008E31D7">
        <w:rPr>
          <w:b/>
          <w:bCs/>
        </w:rPr>
        <w:t>20%</w:t>
      </w:r>
    </w:p>
    <w:p w14:paraId="12B4F0D6" w14:textId="4D01FE31" w:rsidR="008B0E35" w:rsidRPr="008E31D7" w:rsidRDefault="008B0E35" w:rsidP="008B0E35">
      <w:pPr>
        <w:pStyle w:val="NoSpacing"/>
        <w:tabs>
          <w:tab w:val="left" w:pos="450"/>
          <w:tab w:val="left" w:pos="810"/>
          <w:tab w:val="left" w:pos="1170"/>
          <w:tab w:val="left" w:pos="1530"/>
        </w:tabs>
        <w:ind w:left="1980" w:hanging="450"/>
        <w:jc w:val="both"/>
      </w:pPr>
      <w:r w:rsidRPr="008E31D7">
        <w:rPr>
          <w:b/>
          <w:bCs/>
        </w:rPr>
        <w:t>Goals Essay</w:t>
      </w:r>
      <w:r w:rsidRPr="008E31D7">
        <w:rPr>
          <w:b/>
          <w:bCs/>
        </w:rPr>
        <w:tab/>
      </w:r>
      <w:r w:rsidRPr="008E31D7">
        <w:rPr>
          <w:b/>
          <w:bCs/>
        </w:rPr>
        <w:tab/>
      </w:r>
      <w:r w:rsidRPr="008E31D7">
        <w:rPr>
          <w:b/>
          <w:bCs/>
        </w:rPr>
        <w:tab/>
      </w:r>
      <w:r w:rsidRPr="008E31D7">
        <w:rPr>
          <w:b/>
          <w:bCs/>
        </w:rPr>
        <w:tab/>
      </w:r>
      <w:r w:rsidR="008E31D7" w:rsidRPr="008E31D7">
        <w:rPr>
          <w:b/>
          <w:bCs/>
        </w:rPr>
        <w:t>1</w:t>
      </w:r>
      <w:r w:rsidR="00294366">
        <w:rPr>
          <w:b/>
          <w:bCs/>
        </w:rPr>
        <w:t>5</w:t>
      </w:r>
      <w:r w:rsidR="008E31D7" w:rsidRPr="008E31D7">
        <w:rPr>
          <w:b/>
          <w:bCs/>
        </w:rPr>
        <w:t>%</w:t>
      </w:r>
    </w:p>
    <w:p w14:paraId="7597CE59" w14:textId="6AE34D61" w:rsidR="008B0E35" w:rsidRPr="008E31D7" w:rsidRDefault="008B0E35" w:rsidP="008B0E35">
      <w:pPr>
        <w:pStyle w:val="NoSpacing"/>
        <w:tabs>
          <w:tab w:val="left" w:pos="450"/>
          <w:tab w:val="left" w:pos="810"/>
          <w:tab w:val="left" w:pos="1170"/>
          <w:tab w:val="left" w:pos="1530"/>
        </w:tabs>
        <w:ind w:left="1980" w:hanging="450"/>
        <w:jc w:val="both"/>
      </w:pPr>
      <w:r w:rsidRPr="008E31D7">
        <w:rPr>
          <w:b/>
          <w:bCs/>
        </w:rPr>
        <w:t>Performance (GPA)</w:t>
      </w:r>
      <w:r w:rsidRPr="008E31D7">
        <w:rPr>
          <w:b/>
          <w:bCs/>
        </w:rPr>
        <w:tab/>
      </w:r>
      <w:r w:rsidRPr="008E31D7">
        <w:rPr>
          <w:b/>
          <w:bCs/>
        </w:rPr>
        <w:tab/>
      </w:r>
      <w:r w:rsidRPr="008E31D7">
        <w:rPr>
          <w:b/>
          <w:bCs/>
        </w:rPr>
        <w:tab/>
      </w:r>
      <w:r w:rsidR="00294366">
        <w:rPr>
          <w:b/>
          <w:bCs/>
        </w:rPr>
        <w:t>40</w:t>
      </w:r>
      <w:r w:rsidR="008E31D7" w:rsidRPr="008E31D7">
        <w:rPr>
          <w:b/>
          <w:bCs/>
        </w:rPr>
        <w:t>%</w:t>
      </w:r>
    </w:p>
    <w:p w14:paraId="5BD42484" w14:textId="34DFB32F" w:rsidR="008B0E35" w:rsidRPr="008E31D7" w:rsidRDefault="008B0E35" w:rsidP="008B0E35">
      <w:pPr>
        <w:pStyle w:val="NoSpacing"/>
        <w:tabs>
          <w:tab w:val="left" w:pos="450"/>
          <w:tab w:val="left" w:pos="810"/>
          <w:tab w:val="left" w:pos="1170"/>
          <w:tab w:val="left" w:pos="1530"/>
        </w:tabs>
        <w:ind w:left="1980" w:hanging="450"/>
        <w:jc w:val="both"/>
      </w:pPr>
      <w:r w:rsidRPr="008E31D7">
        <w:rPr>
          <w:b/>
          <w:bCs/>
        </w:rPr>
        <w:t>Aptitude (Test Scores)</w:t>
      </w:r>
      <w:r w:rsidRPr="008E31D7">
        <w:rPr>
          <w:b/>
          <w:bCs/>
        </w:rPr>
        <w:tab/>
      </w:r>
      <w:r w:rsidRPr="008E31D7">
        <w:rPr>
          <w:b/>
          <w:bCs/>
        </w:rPr>
        <w:tab/>
      </w:r>
      <w:r w:rsidRPr="008E31D7">
        <w:rPr>
          <w:b/>
          <w:bCs/>
        </w:rPr>
        <w:tab/>
      </w:r>
      <w:r w:rsidR="00294366">
        <w:rPr>
          <w:b/>
          <w:bCs/>
        </w:rPr>
        <w:t>0</w:t>
      </w:r>
      <w:r w:rsidR="008E31D7" w:rsidRPr="008E31D7">
        <w:rPr>
          <w:b/>
          <w:bCs/>
        </w:rPr>
        <w:t>0%</w:t>
      </w:r>
    </w:p>
    <w:p w14:paraId="7489C347" w14:textId="3F25C34F" w:rsidR="008B0E35" w:rsidRPr="008E31D7" w:rsidRDefault="008B0E35" w:rsidP="008B0E35">
      <w:pPr>
        <w:pStyle w:val="NoSpacing"/>
        <w:tabs>
          <w:tab w:val="left" w:pos="450"/>
          <w:tab w:val="left" w:pos="810"/>
          <w:tab w:val="left" w:pos="1170"/>
          <w:tab w:val="left" w:pos="1530"/>
        </w:tabs>
        <w:ind w:left="1980" w:hanging="450"/>
        <w:jc w:val="both"/>
      </w:pPr>
      <w:r w:rsidRPr="008E31D7">
        <w:rPr>
          <w:b/>
          <w:bCs/>
        </w:rPr>
        <w:t>Unusual Circumstances</w:t>
      </w:r>
      <w:r w:rsidRPr="008E31D7">
        <w:rPr>
          <w:b/>
          <w:bCs/>
        </w:rPr>
        <w:tab/>
      </w:r>
      <w:r w:rsidRPr="008E31D7">
        <w:rPr>
          <w:b/>
          <w:bCs/>
        </w:rPr>
        <w:tab/>
      </w:r>
      <w:r w:rsidR="008E31D7" w:rsidRPr="008E31D7">
        <w:rPr>
          <w:b/>
          <w:bCs/>
        </w:rPr>
        <w:t>10%</w:t>
      </w:r>
    </w:p>
    <w:p w14:paraId="64156723" w14:textId="77777777" w:rsidR="008B0E35" w:rsidRPr="008E31D7" w:rsidRDefault="008B0E35" w:rsidP="008B0E35">
      <w:pPr>
        <w:pStyle w:val="NoSpacing"/>
        <w:tabs>
          <w:tab w:val="left" w:pos="450"/>
          <w:tab w:val="left" w:pos="810"/>
          <w:tab w:val="left" w:pos="1170"/>
          <w:tab w:val="left" w:pos="1530"/>
        </w:tabs>
        <w:ind w:left="1980" w:hanging="450"/>
        <w:jc w:val="both"/>
        <w:rPr>
          <w:b/>
          <w:bCs/>
        </w:rPr>
      </w:pPr>
    </w:p>
    <w:p w14:paraId="24229CBB" w14:textId="0F2FD24F" w:rsidR="008B0E35" w:rsidRPr="00C90407" w:rsidRDefault="008B0E35" w:rsidP="008B0E35">
      <w:pPr>
        <w:pStyle w:val="NoSpacing"/>
        <w:tabs>
          <w:tab w:val="left" w:pos="450"/>
          <w:tab w:val="left" w:pos="810"/>
          <w:tab w:val="left" w:pos="1170"/>
          <w:tab w:val="left" w:pos="1530"/>
        </w:tabs>
        <w:ind w:left="1980" w:hanging="450"/>
        <w:jc w:val="both"/>
      </w:pPr>
      <w:r w:rsidRPr="008E31D7">
        <w:rPr>
          <w:b/>
          <w:bCs/>
        </w:rPr>
        <w:t>Total</w:t>
      </w:r>
      <w:r w:rsidRPr="008E31D7">
        <w:rPr>
          <w:b/>
          <w:bCs/>
        </w:rPr>
        <w:tab/>
      </w:r>
      <w:r w:rsidRPr="008E31D7">
        <w:rPr>
          <w:b/>
          <w:bCs/>
        </w:rPr>
        <w:tab/>
      </w:r>
      <w:r w:rsidRPr="008E31D7">
        <w:rPr>
          <w:b/>
          <w:bCs/>
        </w:rPr>
        <w:tab/>
      </w:r>
      <w:r w:rsidRPr="008E31D7">
        <w:rPr>
          <w:b/>
          <w:bCs/>
        </w:rPr>
        <w:tab/>
      </w:r>
      <w:r w:rsidRPr="008E31D7">
        <w:rPr>
          <w:b/>
          <w:bCs/>
        </w:rPr>
        <w:tab/>
      </w:r>
      <w:r w:rsidR="008E31D7" w:rsidRPr="008E31D7">
        <w:rPr>
          <w:b/>
          <w:bCs/>
        </w:rPr>
        <w:t>100%</w:t>
      </w:r>
    </w:p>
    <w:p w14:paraId="4579F2B1" w14:textId="079B0DC4" w:rsidR="00005399" w:rsidRPr="00C90407" w:rsidRDefault="00005399" w:rsidP="00005399">
      <w:pPr>
        <w:pStyle w:val="NoSpacing"/>
        <w:tabs>
          <w:tab w:val="left" w:pos="450"/>
          <w:tab w:val="left" w:pos="810"/>
          <w:tab w:val="left" w:pos="1170"/>
          <w:tab w:val="left" w:pos="1530"/>
        </w:tabs>
        <w:ind w:left="1260" w:hanging="450"/>
        <w:jc w:val="both"/>
      </w:pPr>
    </w:p>
    <w:p w14:paraId="44BE2831" w14:textId="77777777" w:rsidR="00005399" w:rsidRDefault="00005399" w:rsidP="008B0E35">
      <w:pPr>
        <w:pStyle w:val="NoSpacing"/>
        <w:tabs>
          <w:tab w:val="left" w:pos="450"/>
          <w:tab w:val="left" w:pos="810"/>
          <w:tab w:val="left" w:pos="1170"/>
          <w:tab w:val="left" w:pos="1530"/>
        </w:tabs>
        <w:jc w:val="both"/>
      </w:pPr>
    </w:p>
    <w:p w14:paraId="6B7A467F" w14:textId="1F5582E9" w:rsidR="002628E3" w:rsidRDefault="00B015C9" w:rsidP="00250193">
      <w:pPr>
        <w:pStyle w:val="NoSpacing"/>
        <w:tabs>
          <w:tab w:val="left" w:pos="450"/>
          <w:tab w:val="left" w:pos="810"/>
          <w:tab w:val="left" w:pos="1170"/>
          <w:tab w:val="left" w:pos="1530"/>
        </w:tabs>
        <w:jc w:val="both"/>
      </w:pPr>
      <w:r>
        <w:t xml:space="preserve">All gifts to </w:t>
      </w:r>
      <w:r w:rsidR="00E40011">
        <w:rPr>
          <w:b/>
        </w:rPr>
        <w:t>Two Rivers</w:t>
      </w:r>
      <w:r>
        <w:rPr>
          <w:b/>
        </w:rPr>
        <w:t xml:space="preserve"> Dollars for Scholars</w:t>
      </w:r>
      <w:r>
        <w:t xml:space="preserve"> of </w:t>
      </w:r>
      <w:r w:rsidRPr="0055143D">
        <w:rPr>
          <w:b/>
        </w:rPr>
        <w:t>$</w:t>
      </w:r>
      <w:r w:rsidR="00E40011">
        <w:rPr>
          <w:b/>
        </w:rPr>
        <w:t>75</w:t>
      </w:r>
      <w:r>
        <w:rPr>
          <w:b/>
        </w:rPr>
        <w:t xml:space="preserve">0 </w:t>
      </w:r>
      <w:r>
        <w:t xml:space="preserve">or more may become a named scholarship. </w:t>
      </w:r>
      <w:r w:rsidR="002628E3">
        <w:t xml:space="preserve">  The award will carry the name of the Booster Club/Supporting Organization unless otherwise designated by the donor. </w:t>
      </w:r>
    </w:p>
    <w:p w14:paraId="53AE8AE4" w14:textId="77777777" w:rsidR="00B015C9" w:rsidRDefault="00B015C9" w:rsidP="002628E3">
      <w:pPr>
        <w:pStyle w:val="NoSpacing"/>
        <w:tabs>
          <w:tab w:val="left" w:pos="450"/>
          <w:tab w:val="left" w:pos="810"/>
          <w:tab w:val="left" w:pos="1170"/>
          <w:tab w:val="left" w:pos="1530"/>
        </w:tabs>
        <w:jc w:val="both"/>
      </w:pPr>
    </w:p>
    <w:p w14:paraId="0B7D9EE2" w14:textId="58A52ACE" w:rsidR="00B015C9" w:rsidRDefault="00B015C9" w:rsidP="00250193">
      <w:pPr>
        <w:pStyle w:val="NoSpacing"/>
        <w:tabs>
          <w:tab w:val="left" w:pos="450"/>
          <w:tab w:val="left" w:pos="810"/>
          <w:tab w:val="left" w:pos="1170"/>
          <w:tab w:val="left" w:pos="1530"/>
        </w:tabs>
        <w:jc w:val="both"/>
      </w:pPr>
      <w:r>
        <w:t>If a specific Booster Club or Supporting Organization is able to provid</w:t>
      </w:r>
      <w:r w:rsidR="00250193">
        <w:t xml:space="preserve">e more scholarship dollars, the </w:t>
      </w:r>
      <w:r>
        <w:t>Booster Club or Supporting Organization is free to designate that awards be given to multiple recipients.  However, the awards for each recipient must be $</w:t>
      </w:r>
      <w:r w:rsidR="005E3E95">
        <w:t>750</w:t>
      </w:r>
      <w:r>
        <w:t xml:space="preserve"> or more in order to remain a named award. </w:t>
      </w:r>
    </w:p>
    <w:p w14:paraId="1F94E202" w14:textId="77777777" w:rsidR="00242207" w:rsidRDefault="00242207" w:rsidP="00574664">
      <w:pPr>
        <w:pStyle w:val="NoSpacing"/>
        <w:tabs>
          <w:tab w:val="left" w:pos="450"/>
          <w:tab w:val="left" w:pos="810"/>
          <w:tab w:val="left" w:pos="1170"/>
          <w:tab w:val="left" w:pos="1530"/>
        </w:tabs>
        <w:jc w:val="both"/>
      </w:pPr>
    </w:p>
    <w:p w14:paraId="5EB82A4F" w14:textId="4A816624" w:rsidR="00242207" w:rsidRDefault="00242207" w:rsidP="004714CA">
      <w:pPr>
        <w:pStyle w:val="NoSpacing"/>
        <w:tabs>
          <w:tab w:val="left" w:pos="450"/>
          <w:tab w:val="left" w:pos="810"/>
          <w:tab w:val="left" w:pos="1170"/>
          <w:tab w:val="left" w:pos="1530"/>
        </w:tabs>
        <w:ind w:left="450" w:hanging="450"/>
        <w:jc w:val="both"/>
      </w:pPr>
      <w:r>
        <w:t>Gifts can be one-time or annual awards bas</w:t>
      </w:r>
      <w:r w:rsidR="00912AE5">
        <w:t>ed on the direction of the Booster Club</w:t>
      </w:r>
      <w:r>
        <w:t>.</w:t>
      </w:r>
    </w:p>
    <w:p w14:paraId="265941A2" w14:textId="77777777" w:rsidR="009F0E0B" w:rsidRDefault="009F0E0B" w:rsidP="004714CA">
      <w:pPr>
        <w:pStyle w:val="NoSpacing"/>
        <w:tabs>
          <w:tab w:val="left" w:pos="450"/>
          <w:tab w:val="left" w:pos="810"/>
          <w:tab w:val="left" w:pos="1170"/>
          <w:tab w:val="left" w:pos="1530"/>
        </w:tabs>
        <w:ind w:left="446" w:hanging="446"/>
        <w:jc w:val="both"/>
      </w:pPr>
    </w:p>
    <w:p w14:paraId="4937B8D2" w14:textId="16C4418D" w:rsidR="009E6A6F" w:rsidRDefault="00242207" w:rsidP="00250193">
      <w:pPr>
        <w:pStyle w:val="NoSpacing"/>
        <w:tabs>
          <w:tab w:val="left" w:pos="450"/>
          <w:tab w:val="left" w:pos="810"/>
          <w:tab w:val="left" w:pos="1170"/>
          <w:tab w:val="left" w:pos="1530"/>
        </w:tabs>
        <w:jc w:val="both"/>
      </w:pPr>
      <w:r>
        <w:t>The Booster</w:t>
      </w:r>
      <w:r w:rsidR="009E6A6F">
        <w:t xml:space="preserve"> </w:t>
      </w:r>
      <w:r w:rsidR="00005399">
        <w:t>Club</w:t>
      </w:r>
      <w:r w:rsidR="00574664">
        <w:t xml:space="preserve"> or Supporting Organization</w:t>
      </w:r>
      <w:r w:rsidR="00005399">
        <w:t xml:space="preserve"> has the </w:t>
      </w:r>
      <w:r w:rsidR="009E6A6F">
        <w:t>opportunity to present their award</w:t>
      </w:r>
      <w:r w:rsidR="00574664">
        <w:t xml:space="preserve"> at the Senior Awards Ceremony</w:t>
      </w:r>
      <w:r w:rsidR="009E6A6F">
        <w:t xml:space="preserve"> if they so choose. Arrangements will be made </w:t>
      </w:r>
      <w:r w:rsidR="00005399">
        <w:t>with</w:t>
      </w:r>
      <w:r w:rsidR="009E6A6F">
        <w:t xml:space="preserve"> the </w:t>
      </w:r>
      <w:r w:rsidR="003A2E05">
        <w:t>Awards Ceremony Chair</w:t>
      </w:r>
      <w:r w:rsidR="009E6A6F">
        <w:t xml:space="preserve">. </w:t>
      </w:r>
    </w:p>
    <w:p w14:paraId="1CE874EA" w14:textId="77777777" w:rsidR="00574664" w:rsidRDefault="00574664" w:rsidP="004714CA">
      <w:pPr>
        <w:pStyle w:val="NoSpacing"/>
        <w:tabs>
          <w:tab w:val="left" w:pos="450"/>
          <w:tab w:val="left" w:pos="810"/>
          <w:tab w:val="left" w:pos="1170"/>
          <w:tab w:val="left" w:pos="1530"/>
        </w:tabs>
        <w:ind w:left="450" w:hanging="450"/>
        <w:jc w:val="both"/>
      </w:pPr>
    </w:p>
    <w:p w14:paraId="1CD9E39E" w14:textId="7B0B1F85" w:rsidR="00574664" w:rsidRDefault="00574664" w:rsidP="00250193">
      <w:pPr>
        <w:pStyle w:val="NoSpacing"/>
        <w:tabs>
          <w:tab w:val="left" w:pos="450"/>
          <w:tab w:val="left" w:pos="810"/>
          <w:tab w:val="left" w:pos="1170"/>
          <w:tab w:val="left" w:pos="1530"/>
        </w:tabs>
        <w:jc w:val="both"/>
      </w:pPr>
      <w:r>
        <w:t xml:space="preserve">Award recipients have the option to defer their scholarship for up to one year or four years if they are entering the military.  If an award recipient does not complete the necessary steps to claim his/her award, the unclaimed money will be </w:t>
      </w:r>
      <w:r w:rsidR="00B23A98">
        <w:t xml:space="preserve">either returned or </w:t>
      </w:r>
      <w:r>
        <w:t>credited to the Booster Club or Supporting Organization</w:t>
      </w:r>
      <w:r w:rsidR="007F7086">
        <w:t xml:space="preserve"> </w:t>
      </w:r>
      <w:r w:rsidR="00C372AA">
        <w:t>for a future award.</w:t>
      </w:r>
    </w:p>
    <w:p w14:paraId="0C59535F" w14:textId="77777777" w:rsidR="00342A12" w:rsidRDefault="00342A12" w:rsidP="007F7086">
      <w:pPr>
        <w:pStyle w:val="NoSpacing"/>
        <w:tabs>
          <w:tab w:val="left" w:pos="450"/>
          <w:tab w:val="left" w:pos="810"/>
          <w:tab w:val="left" w:pos="1170"/>
          <w:tab w:val="left" w:pos="1530"/>
        </w:tabs>
        <w:jc w:val="both"/>
      </w:pPr>
    </w:p>
    <w:p w14:paraId="59E01AF5" w14:textId="77777777" w:rsidR="00342A12" w:rsidRDefault="00342A12" w:rsidP="004714CA">
      <w:pPr>
        <w:pStyle w:val="NoSpacing"/>
        <w:tabs>
          <w:tab w:val="left" w:pos="450"/>
          <w:tab w:val="left" w:pos="810"/>
          <w:tab w:val="left" w:pos="1170"/>
          <w:tab w:val="left" w:pos="1530"/>
        </w:tabs>
        <w:ind w:left="450" w:hanging="450"/>
        <w:jc w:val="both"/>
      </w:pPr>
    </w:p>
    <w:p w14:paraId="75278642" w14:textId="4E7353E2" w:rsidR="00342A12" w:rsidRPr="00342A12" w:rsidRDefault="00393318" w:rsidP="00E12331">
      <w:pPr>
        <w:pStyle w:val="NoSpacing"/>
        <w:tabs>
          <w:tab w:val="left" w:pos="450"/>
          <w:tab w:val="left" w:pos="810"/>
          <w:tab w:val="left" w:pos="1170"/>
          <w:tab w:val="left" w:pos="1530"/>
        </w:tabs>
        <w:jc w:val="both"/>
        <w:rPr>
          <w:sz w:val="16"/>
          <w:szCs w:val="16"/>
        </w:rPr>
      </w:pPr>
      <w:r>
        <w:rPr>
          <w:sz w:val="16"/>
          <w:szCs w:val="16"/>
        </w:rPr>
        <w:t>Two Rivers</w:t>
      </w:r>
      <w:r w:rsidR="00342A12" w:rsidRPr="00342A12">
        <w:rPr>
          <w:sz w:val="16"/>
          <w:szCs w:val="16"/>
        </w:rPr>
        <w:t xml:space="preserve"> DFS </w:t>
      </w:r>
      <w:r w:rsidR="00E12331">
        <w:rPr>
          <w:sz w:val="16"/>
          <w:szCs w:val="16"/>
        </w:rPr>
        <w:t>Guidelines for Booster Clubs and Supporting Organizations</w:t>
      </w:r>
      <w:r w:rsidR="00965BEA">
        <w:rPr>
          <w:sz w:val="16"/>
          <w:szCs w:val="16"/>
        </w:rPr>
        <w:t xml:space="preserve"> </w:t>
      </w:r>
      <w:r w:rsidR="00E40011">
        <w:rPr>
          <w:sz w:val="16"/>
          <w:szCs w:val="16"/>
        </w:rPr>
        <w:t>9</w:t>
      </w:r>
      <w:r w:rsidR="003137CA">
        <w:rPr>
          <w:sz w:val="16"/>
          <w:szCs w:val="16"/>
        </w:rPr>
        <w:t>-202</w:t>
      </w:r>
      <w:r w:rsidR="00E40011">
        <w:rPr>
          <w:sz w:val="16"/>
          <w:szCs w:val="16"/>
        </w:rPr>
        <w:t>1</w:t>
      </w:r>
      <w:r w:rsidR="00342A12" w:rsidRPr="00342A12">
        <w:rPr>
          <w:sz w:val="16"/>
          <w:szCs w:val="16"/>
        </w:rPr>
        <w:t>.docx</w:t>
      </w:r>
    </w:p>
    <w:sectPr w:rsidR="00342A12" w:rsidRPr="00342A12" w:rsidSect="00721F5B">
      <w:footerReference w:type="even" r:id="rId8"/>
      <w:footerReference w:type="default" r:id="rId9"/>
      <w:headerReference w:type="first" r:id="rId10"/>
      <w:pgSz w:w="12240" w:h="15840"/>
      <w:pgMar w:top="1152" w:right="1440" w:bottom="1152"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96755" w14:textId="77777777" w:rsidR="002141E0" w:rsidRDefault="002141E0" w:rsidP="000A4B27">
      <w:pPr>
        <w:spacing w:after="0" w:line="240" w:lineRule="auto"/>
      </w:pPr>
      <w:r>
        <w:separator/>
      </w:r>
    </w:p>
  </w:endnote>
  <w:endnote w:type="continuationSeparator" w:id="0">
    <w:p w14:paraId="3AEE3EEE" w14:textId="77777777" w:rsidR="002141E0" w:rsidRDefault="002141E0" w:rsidP="000A4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Roman"/>
    <w:panose1 w:val="00000500000000020000"/>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00002A87" w:usb1="80000000" w:usb2="00000008"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1CE48" w14:textId="77777777" w:rsidR="000F6F2A" w:rsidRDefault="000F6F2A" w:rsidP="00B726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tbl>
    <w:tblPr>
      <w:tblpPr w:leftFromText="187" w:rightFromText="187" w:bottomFromText="200" w:vertAnchor="text" w:tblpY="1"/>
      <w:tblW w:w="5000" w:type="pct"/>
      <w:tblLook w:val="04A0" w:firstRow="1" w:lastRow="0" w:firstColumn="1" w:lastColumn="0" w:noHBand="0" w:noVBand="1"/>
    </w:tblPr>
    <w:tblGrid>
      <w:gridCol w:w="4054"/>
      <w:gridCol w:w="1252"/>
      <w:gridCol w:w="4054"/>
    </w:tblGrid>
    <w:tr w:rsidR="000F6F2A" w14:paraId="3C9EA482" w14:textId="77777777" w:rsidTr="00B7266D">
      <w:trPr>
        <w:trHeight w:val="151"/>
      </w:trPr>
      <w:tc>
        <w:tcPr>
          <w:tcW w:w="2250" w:type="pct"/>
          <w:tcBorders>
            <w:top w:val="nil"/>
            <w:left w:val="nil"/>
            <w:bottom w:val="single" w:sz="4" w:space="0" w:color="4F81BD" w:themeColor="accent1"/>
            <w:right w:val="nil"/>
          </w:tcBorders>
        </w:tcPr>
        <w:p w14:paraId="229A8EA7" w14:textId="77777777" w:rsidR="000F6F2A" w:rsidRDefault="000F6F2A" w:rsidP="00B7266D">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1E5F55EA" w14:textId="77777777" w:rsidR="000F6F2A" w:rsidRDefault="002141E0" w:rsidP="00B7266D">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D8624F5C119E8A45AF76F4097E80D3A5"/>
              </w:placeholder>
              <w:temporary/>
              <w:showingPlcHdr/>
            </w:sdtPr>
            <w:sdtEndPr/>
            <w:sdtContent>
              <w:r w:rsidR="000F6F2A">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4A6FC328" w14:textId="77777777" w:rsidR="000F6F2A" w:rsidRDefault="000F6F2A" w:rsidP="00B7266D">
          <w:pPr>
            <w:pStyle w:val="Header"/>
            <w:spacing w:line="276" w:lineRule="auto"/>
            <w:rPr>
              <w:rFonts w:asciiTheme="majorHAnsi" w:eastAsiaTheme="majorEastAsia" w:hAnsiTheme="majorHAnsi" w:cstheme="majorBidi"/>
              <w:b/>
              <w:bCs/>
              <w:color w:val="4F81BD" w:themeColor="accent1"/>
            </w:rPr>
          </w:pPr>
        </w:p>
      </w:tc>
    </w:tr>
    <w:tr w:rsidR="000F6F2A" w14:paraId="38B6B7C1" w14:textId="77777777" w:rsidTr="00B7266D">
      <w:trPr>
        <w:trHeight w:val="150"/>
      </w:trPr>
      <w:tc>
        <w:tcPr>
          <w:tcW w:w="2250" w:type="pct"/>
          <w:tcBorders>
            <w:top w:val="single" w:sz="4" w:space="0" w:color="4F81BD" w:themeColor="accent1"/>
            <w:left w:val="nil"/>
            <w:bottom w:val="nil"/>
            <w:right w:val="nil"/>
          </w:tcBorders>
        </w:tcPr>
        <w:p w14:paraId="2D19D3F0" w14:textId="77777777" w:rsidR="000F6F2A" w:rsidRDefault="000F6F2A" w:rsidP="00B7266D">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52E46751" w14:textId="77777777" w:rsidR="000F6F2A" w:rsidRDefault="000F6F2A" w:rsidP="00B7266D">
          <w:pPr>
            <w:spacing w:after="0" w:line="240" w:lineRule="auto"/>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1F5C730F" w14:textId="77777777" w:rsidR="000F6F2A" w:rsidRDefault="000F6F2A" w:rsidP="00B7266D">
          <w:pPr>
            <w:pStyle w:val="Header"/>
            <w:spacing w:line="276" w:lineRule="auto"/>
            <w:rPr>
              <w:rFonts w:asciiTheme="majorHAnsi" w:eastAsiaTheme="majorEastAsia" w:hAnsiTheme="majorHAnsi" w:cstheme="majorBidi"/>
              <w:b/>
              <w:bCs/>
              <w:color w:val="4F81BD" w:themeColor="accent1"/>
            </w:rPr>
          </w:pPr>
        </w:p>
      </w:tc>
    </w:tr>
  </w:tbl>
  <w:p w14:paraId="1894BDCE" w14:textId="77777777" w:rsidR="000F6F2A" w:rsidRDefault="000F6F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34D0A" w14:textId="77777777" w:rsidR="000F6F2A" w:rsidRDefault="000F6F2A" w:rsidP="00B726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37CA">
      <w:rPr>
        <w:rStyle w:val="PageNumber"/>
        <w:noProof/>
      </w:rPr>
      <w:t>1</w:t>
    </w:r>
    <w:r>
      <w:rPr>
        <w:rStyle w:val="PageNumber"/>
      </w:rPr>
      <w:fldChar w:fldCharType="end"/>
    </w:r>
  </w:p>
  <w:p w14:paraId="054F2EB1" w14:textId="6E5139DF" w:rsidR="000F6F2A" w:rsidRDefault="000F6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24B5B" w14:textId="77777777" w:rsidR="002141E0" w:rsidRDefault="002141E0" w:rsidP="000A4B27">
      <w:pPr>
        <w:spacing w:after="0" w:line="240" w:lineRule="auto"/>
      </w:pPr>
      <w:r>
        <w:separator/>
      </w:r>
    </w:p>
  </w:footnote>
  <w:footnote w:type="continuationSeparator" w:id="0">
    <w:p w14:paraId="677B43A9" w14:textId="77777777" w:rsidR="002141E0" w:rsidRDefault="002141E0" w:rsidP="000A4B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2341" w14:textId="77777777" w:rsidR="000F6F2A" w:rsidRPr="007F1053" w:rsidRDefault="000F6F2A" w:rsidP="004714CA">
    <w:pPr>
      <w:pStyle w:val="Header"/>
      <w:rPr>
        <w:rFonts w:ascii="Times New Roman" w:hAnsi="Times New Roman"/>
      </w:rPr>
    </w:pPr>
    <w:r w:rsidRPr="007F1053">
      <w:rPr>
        <w:rFonts w:ascii="Times New Roman" w:hAnsi="Times New Roman"/>
      </w:rPr>
      <w:t>FBD DRAFT 1-6-13</w:t>
    </w:r>
  </w:p>
  <w:p w14:paraId="38D96AC7" w14:textId="77777777" w:rsidR="000F6F2A" w:rsidRPr="007F1053" w:rsidRDefault="000F6F2A" w:rsidP="004714CA">
    <w:pPr>
      <w:pStyle w:val="Header"/>
      <w:rPr>
        <w:rFonts w:ascii="Times New Roman" w:hAnsi="Times New Roman"/>
        <w:i/>
      </w:rPr>
    </w:pPr>
    <w:r w:rsidRPr="007F1053">
      <w:rPr>
        <w:rFonts w:ascii="Times New Roman" w:hAnsi="Times New Roman"/>
        <w:i/>
      </w:rPr>
      <w:t>Use only in consultation with legal counsel.</w:t>
    </w:r>
  </w:p>
  <w:p w14:paraId="07E218EE" w14:textId="77777777" w:rsidR="000F6F2A" w:rsidRPr="007F1053" w:rsidRDefault="000F6F2A" w:rsidP="004714CA">
    <w:pPr>
      <w:pStyle w:val="Header"/>
      <w:rPr>
        <w:rFonts w:ascii="Times New Roman" w:hAnsi="Times New Roman"/>
      </w:rPr>
    </w:pPr>
    <w:r w:rsidRPr="007F1053">
      <w:rPr>
        <w:rFonts w:ascii="Times New Roman" w:hAnsi="Times New Roman"/>
        <w:i/>
        <w:snapToGrid w:val="0"/>
      </w:rPr>
      <w:t>This sample document needs modifications in order to be appropriate for your organization.</w:t>
    </w:r>
  </w:p>
  <w:p w14:paraId="07E324A0" w14:textId="77777777" w:rsidR="000F6F2A" w:rsidRDefault="000F6F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9404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7264C1"/>
    <w:multiLevelType w:val="hybridMultilevel"/>
    <w:tmpl w:val="059A2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8754DB"/>
    <w:multiLevelType w:val="hybridMultilevel"/>
    <w:tmpl w:val="4E7E900A"/>
    <w:lvl w:ilvl="0" w:tplc="0409000F">
      <w:start w:val="1"/>
      <w:numFmt w:val="decimal"/>
      <w:lvlText w:val="%1."/>
      <w:lvlJc w:val="left"/>
      <w:pPr>
        <w:ind w:left="1168" w:hanging="360"/>
      </w:pPr>
    </w:lvl>
    <w:lvl w:ilvl="1" w:tplc="04090019" w:tentative="1">
      <w:start w:val="1"/>
      <w:numFmt w:val="lowerLetter"/>
      <w:lvlText w:val="%2."/>
      <w:lvlJc w:val="left"/>
      <w:pPr>
        <w:ind w:left="1888" w:hanging="360"/>
      </w:pPr>
    </w:lvl>
    <w:lvl w:ilvl="2" w:tplc="0409001B" w:tentative="1">
      <w:start w:val="1"/>
      <w:numFmt w:val="lowerRoman"/>
      <w:lvlText w:val="%3."/>
      <w:lvlJc w:val="right"/>
      <w:pPr>
        <w:ind w:left="2608" w:hanging="180"/>
      </w:pPr>
    </w:lvl>
    <w:lvl w:ilvl="3" w:tplc="0409000F" w:tentative="1">
      <w:start w:val="1"/>
      <w:numFmt w:val="decimal"/>
      <w:lvlText w:val="%4."/>
      <w:lvlJc w:val="left"/>
      <w:pPr>
        <w:ind w:left="3328" w:hanging="360"/>
      </w:pPr>
    </w:lvl>
    <w:lvl w:ilvl="4" w:tplc="04090019" w:tentative="1">
      <w:start w:val="1"/>
      <w:numFmt w:val="lowerLetter"/>
      <w:lvlText w:val="%5."/>
      <w:lvlJc w:val="left"/>
      <w:pPr>
        <w:ind w:left="4048" w:hanging="360"/>
      </w:pPr>
    </w:lvl>
    <w:lvl w:ilvl="5" w:tplc="0409001B" w:tentative="1">
      <w:start w:val="1"/>
      <w:numFmt w:val="lowerRoman"/>
      <w:lvlText w:val="%6."/>
      <w:lvlJc w:val="right"/>
      <w:pPr>
        <w:ind w:left="4768" w:hanging="180"/>
      </w:pPr>
    </w:lvl>
    <w:lvl w:ilvl="6" w:tplc="0409000F" w:tentative="1">
      <w:start w:val="1"/>
      <w:numFmt w:val="decimal"/>
      <w:lvlText w:val="%7."/>
      <w:lvlJc w:val="left"/>
      <w:pPr>
        <w:ind w:left="5488" w:hanging="360"/>
      </w:pPr>
    </w:lvl>
    <w:lvl w:ilvl="7" w:tplc="04090019" w:tentative="1">
      <w:start w:val="1"/>
      <w:numFmt w:val="lowerLetter"/>
      <w:lvlText w:val="%8."/>
      <w:lvlJc w:val="left"/>
      <w:pPr>
        <w:ind w:left="6208" w:hanging="360"/>
      </w:pPr>
    </w:lvl>
    <w:lvl w:ilvl="8" w:tplc="0409001B" w:tentative="1">
      <w:start w:val="1"/>
      <w:numFmt w:val="lowerRoman"/>
      <w:lvlText w:val="%9."/>
      <w:lvlJc w:val="right"/>
      <w:pPr>
        <w:ind w:left="6928" w:hanging="180"/>
      </w:pPr>
    </w:lvl>
  </w:abstractNum>
  <w:abstractNum w:abstractNumId="3" w15:restartNumberingAfterBreak="0">
    <w:nsid w:val="27035C46"/>
    <w:multiLevelType w:val="hybridMultilevel"/>
    <w:tmpl w:val="820C6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AB2F9C"/>
    <w:multiLevelType w:val="hybridMultilevel"/>
    <w:tmpl w:val="86108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D91C54"/>
    <w:multiLevelType w:val="hybridMultilevel"/>
    <w:tmpl w:val="D16A4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C42BDE"/>
    <w:multiLevelType w:val="hybridMultilevel"/>
    <w:tmpl w:val="444208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drawingGridHorizontalSpacing w:val="110"/>
  <w:displayHorizontalDrawingGridEvery w:val="2"/>
  <w:characterSpacingControl w:val="doNotCompress"/>
  <w:doNotValidateAgainstSchema/>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9CB"/>
    <w:rsid w:val="00005399"/>
    <w:rsid w:val="0004390B"/>
    <w:rsid w:val="00074840"/>
    <w:rsid w:val="000A4B27"/>
    <w:rsid w:val="000F0674"/>
    <w:rsid w:val="000F6F2A"/>
    <w:rsid w:val="00102945"/>
    <w:rsid w:val="00113143"/>
    <w:rsid w:val="001C2642"/>
    <w:rsid w:val="002017F4"/>
    <w:rsid w:val="002141E0"/>
    <w:rsid w:val="00232F9E"/>
    <w:rsid w:val="00242207"/>
    <w:rsid w:val="00250193"/>
    <w:rsid w:val="00260AD5"/>
    <w:rsid w:val="00260B12"/>
    <w:rsid w:val="002628E3"/>
    <w:rsid w:val="00266858"/>
    <w:rsid w:val="00294366"/>
    <w:rsid w:val="002D0F66"/>
    <w:rsid w:val="002E7174"/>
    <w:rsid w:val="00303E2D"/>
    <w:rsid w:val="003137CA"/>
    <w:rsid w:val="0033425F"/>
    <w:rsid w:val="003413A8"/>
    <w:rsid w:val="00342A12"/>
    <w:rsid w:val="003459CB"/>
    <w:rsid w:val="00393318"/>
    <w:rsid w:val="003A2E05"/>
    <w:rsid w:val="003C2B8F"/>
    <w:rsid w:val="0042241C"/>
    <w:rsid w:val="004714CA"/>
    <w:rsid w:val="0048169E"/>
    <w:rsid w:val="00495C8A"/>
    <w:rsid w:val="004B24D8"/>
    <w:rsid w:val="004D5014"/>
    <w:rsid w:val="0055143D"/>
    <w:rsid w:val="00574664"/>
    <w:rsid w:val="00587E71"/>
    <w:rsid w:val="00591315"/>
    <w:rsid w:val="00592022"/>
    <w:rsid w:val="005E3E95"/>
    <w:rsid w:val="006226B2"/>
    <w:rsid w:val="00625022"/>
    <w:rsid w:val="00636D56"/>
    <w:rsid w:val="00651916"/>
    <w:rsid w:val="006E3FF1"/>
    <w:rsid w:val="00721F5B"/>
    <w:rsid w:val="0076281D"/>
    <w:rsid w:val="007F7086"/>
    <w:rsid w:val="008129FF"/>
    <w:rsid w:val="00827518"/>
    <w:rsid w:val="008822C1"/>
    <w:rsid w:val="00893194"/>
    <w:rsid w:val="008A3A0D"/>
    <w:rsid w:val="008B0E35"/>
    <w:rsid w:val="008E131D"/>
    <w:rsid w:val="008E31D7"/>
    <w:rsid w:val="00912AE5"/>
    <w:rsid w:val="00965BEA"/>
    <w:rsid w:val="009D78DD"/>
    <w:rsid w:val="009E6A6F"/>
    <w:rsid w:val="009E7376"/>
    <w:rsid w:val="009F0E0B"/>
    <w:rsid w:val="00A82AC3"/>
    <w:rsid w:val="00AB1912"/>
    <w:rsid w:val="00AE6784"/>
    <w:rsid w:val="00B015C9"/>
    <w:rsid w:val="00B0312A"/>
    <w:rsid w:val="00B23A98"/>
    <w:rsid w:val="00B67711"/>
    <w:rsid w:val="00B7266D"/>
    <w:rsid w:val="00B77A6D"/>
    <w:rsid w:val="00BE0D5A"/>
    <w:rsid w:val="00C02F49"/>
    <w:rsid w:val="00C372AA"/>
    <w:rsid w:val="00C54C4B"/>
    <w:rsid w:val="00C90407"/>
    <w:rsid w:val="00CD0705"/>
    <w:rsid w:val="00D26213"/>
    <w:rsid w:val="00E12331"/>
    <w:rsid w:val="00E13448"/>
    <w:rsid w:val="00E40011"/>
    <w:rsid w:val="00E42C54"/>
    <w:rsid w:val="00E64CC1"/>
    <w:rsid w:val="00EB3C02"/>
    <w:rsid w:val="00EB447F"/>
    <w:rsid w:val="00EB5A04"/>
    <w:rsid w:val="00EE67EC"/>
    <w:rsid w:val="00F473FB"/>
    <w:rsid w:val="00F73874"/>
    <w:rsid w:val="00FA7755"/>
    <w:rsid w:val="00FB4C48"/>
    <w:rsid w:val="00FC2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4664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0"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315"/>
    <w:pPr>
      <w:spacing w:after="200" w:line="276" w:lineRule="auto"/>
    </w:pPr>
    <w:rPr>
      <w:sz w:val="22"/>
      <w:szCs w:val="22"/>
    </w:rPr>
  </w:style>
  <w:style w:type="paragraph" w:styleId="Heading1">
    <w:name w:val="heading 1"/>
    <w:basedOn w:val="Normal"/>
    <w:next w:val="Normal"/>
    <w:link w:val="Heading1Char"/>
    <w:uiPriority w:val="9"/>
    <w:qFormat/>
    <w:rsid w:val="00B67711"/>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587E71"/>
    <w:rPr>
      <w:sz w:val="22"/>
      <w:szCs w:val="22"/>
    </w:rPr>
  </w:style>
  <w:style w:type="paragraph" w:styleId="BalloonText">
    <w:name w:val="Balloon Text"/>
    <w:basedOn w:val="Normal"/>
    <w:link w:val="BalloonTextChar"/>
    <w:uiPriority w:val="99"/>
    <w:semiHidden/>
    <w:unhideWhenUsed/>
    <w:rsid w:val="00FB4C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B4C48"/>
    <w:rPr>
      <w:rFonts w:ascii="Tahoma" w:hAnsi="Tahoma" w:cs="Tahoma"/>
      <w:sz w:val="16"/>
      <w:szCs w:val="16"/>
    </w:rPr>
  </w:style>
  <w:style w:type="paragraph" w:styleId="Header">
    <w:name w:val="header"/>
    <w:basedOn w:val="Normal"/>
    <w:link w:val="HeaderChar"/>
    <w:uiPriority w:val="99"/>
    <w:unhideWhenUsed/>
    <w:rsid w:val="000A4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B27"/>
  </w:style>
  <w:style w:type="paragraph" w:styleId="Footer">
    <w:name w:val="footer"/>
    <w:basedOn w:val="Normal"/>
    <w:link w:val="FooterChar"/>
    <w:uiPriority w:val="99"/>
    <w:unhideWhenUsed/>
    <w:rsid w:val="000A4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B27"/>
  </w:style>
  <w:style w:type="character" w:customStyle="1" w:styleId="Heading1Char">
    <w:name w:val="Heading 1 Char"/>
    <w:link w:val="Heading1"/>
    <w:uiPriority w:val="9"/>
    <w:rsid w:val="00B67711"/>
    <w:rPr>
      <w:rFonts w:ascii="Cambria" w:eastAsia="Times New Roman" w:hAnsi="Cambria" w:cs="Times New Roman"/>
      <w:b/>
      <w:bCs/>
      <w:color w:val="365F91"/>
      <w:sz w:val="28"/>
      <w:szCs w:val="28"/>
    </w:rPr>
  </w:style>
  <w:style w:type="character" w:customStyle="1" w:styleId="DocID">
    <w:name w:val="DocID"/>
    <w:rsid w:val="00625022"/>
    <w:rPr>
      <w:rFonts w:ascii="Times New Roman" w:hAnsi="Times New Roman" w:cs="Times New Roman"/>
      <w:b w:val="0"/>
      <w:i w:val="0"/>
      <w:color w:val="000000"/>
      <w:sz w:val="16"/>
      <w:szCs w:val="24"/>
      <w:u w:val="none"/>
    </w:rPr>
  </w:style>
  <w:style w:type="character" w:customStyle="1" w:styleId="NoSpacingChar">
    <w:name w:val="No Spacing Char"/>
    <w:basedOn w:val="DefaultParagraphFont"/>
    <w:link w:val="NoSpacing"/>
    <w:rsid w:val="00A82AC3"/>
    <w:rPr>
      <w:sz w:val="22"/>
      <w:szCs w:val="22"/>
    </w:rPr>
  </w:style>
  <w:style w:type="character" w:styleId="PageNumber">
    <w:name w:val="page number"/>
    <w:basedOn w:val="DefaultParagraphFont"/>
    <w:uiPriority w:val="99"/>
    <w:semiHidden/>
    <w:unhideWhenUsed/>
    <w:rsid w:val="00A82AC3"/>
  </w:style>
  <w:style w:type="paragraph" w:styleId="NormalWeb">
    <w:name w:val="Normal (Web)"/>
    <w:basedOn w:val="Normal"/>
    <w:uiPriority w:val="99"/>
    <w:semiHidden/>
    <w:unhideWhenUsed/>
    <w:rsid w:val="00C90407"/>
    <w:pPr>
      <w:spacing w:before="100" w:beforeAutospacing="1" w:after="100" w:afterAutospacing="1" w:line="240" w:lineRule="auto"/>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998592">
      <w:bodyDiv w:val="1"/>
      <w:marLeft w:val="0"/>
      <w:marRight w:val="0"/>
      <w:marTop w:val="0"/>
      <w:marBottom w:val="0"/>
      <w:divBdr>
        <w:top w:val="none" w:sz="0" w:space="0" w:color="auto"/>
        <w:left w:val="none" w:sz="0" w:space="0" w:color="auto"/>
        <w:bottom w:val="none" w:sz="0" w:space="0" w:color="auto"/>
        <w:right w:val="none" w:sz="0" w:space="0" w:color="auto"/>
      </w:divBdr>
    </w:div>
    <w:div w:id="206159125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624F5C119E8A45AF76F4097E80D3A5"/>
        <w:category>
          <w:name w:val="General"/>
          <w:gallery w:val="placeholder"/>
        </w:category>
        <w:types>
          <w:type w:val="bbPlcHdr"/>
        </w:types>
        <w:behaviors>
          <w:behavior w:val="content"/>
        </w:behaviors>
        <w:guid w:val="{E98D79B2-B528-424B-B596-BD59CDC0907B}"/>
      </w:docPartPr>
      <w:docPartBody>
        <w:p w:rsidR="00826B94" w:rsidRDefault="00CC672D" w:rsidP="00CC672D">
          <w:pPr>
            <w:pStyle w:val="D8624F5C119E8A45AF76F4097E80D3A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Roman"/>
    <w:panose1 w:val="00000500000000020000"/>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00002A87" w:usb1="80000000" w:usb2="00000008"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672D"/>
    <w:rsid w:val="00576AA1"/>
    <w:rsid w:val="00826B94"/>
    <w:rsid w:val="008306FE"/>
    <w:rsid w:val="00AF1A3D"/>
    <w:rsid w:val="00B65A6C"/>
    <w:rsid w:val="00B957ED"/>
    <w:rsid w:val="00CC672D"/>
    <w:rsid w:val="00E14D3C"/>
    <w:rsid w:val="00F01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624F5C119E8A45AF76F4097E80D3A5">
    <w:name w:val="D8624F5C119E8A45AF76F4097E80D3A5"/>
    <w:rsid w:val="00CC67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75A8F-86C7-7747-AF7E-FDC47DCB1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cp:lastModifiedBy/>
  <cp:revision>1</cp:revision>
  <dcterms:created xsi:type="dcterms:W3CDTF">2021-09-27T00:23:00Z</dcterms:created>
  <dcterms:modified xsi:type="dcterms:W3CDTF">2021-12-07T18:02:00Z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ies>
</file>